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sz w:val="44"/>
          <w:szCs w:val="44"/>
        </w:rPr>
      </w:pPr>
      <w:bookmarkStart w:id="0" w:name="OLE_LINK3"/>
      <w:bookmarkStart w:id="1" w:name="OLE_LINK5"/>
      <w:r>
        <w:rPr>
          <w:rFonts w:ascii="Times New Roman" w:hAnsi="Times New Roman" w:eastAsia="方正小标宋简体"/>
          <w:sz w:val="44"/>
          <w:szCs w:val="44"/>
        </w:rPr>
        <w:t>云南省翻译系列职称申报评审条件</w:t>
      </w:r>
    </w:p>
    <w:p>
      <w:pPr>
        <w:jc w:val="center"/>
        <w:rPr>
          <w:rFonts w:ascii="Times New Roman" w:hAnsi="Times New Roman" w:eastAsia="方正小标宋简体"/>
          <w:sz w:val="44"/>
          <w:szCs w:val="44"/>
        </w:rPr>
      </w:pPr>
      <w:r>
        <w:rPr>
          <w:rFonts w:ascii="Times New Roman" w:hAnsi="Times New Roman" w:eastAsia="方正小标宋简体"/>
          <w:sz w:val="44"/>
          <w:szCs w:val="44"/>
        </w:rPr>
        <w:t>（试行）</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（征求意见稿）</w:t>
      </w:r>
    </w:p>
    <w:p>
      <w:pPr>
        <w:jc w:val="center"/>
        <w:rPr>
          <w:rFonts w:ascii="Times New Roman" w:hAnsi="Times New Roman" w:eastAsia="黑体"/>
          <w:sz w:val="32"/>
          <w:szCs w:val="32"/>
        </w:rPr>
      </w:pPr>
    </w:p>
    <w:p>
      <w:pPr>
        <w:jc w:val="center"/>
        <w:rPr>
          <w:rFonts w:ascii="Times New Roman" w:hAnsi="Times New Roman" w:eastAsia="黑体"/>
          <w:sz w:val="32"/>
          <w:szCs w:val="32"/>
        </w:rPr>
      </w:pPr>
      <w:bookmarkStart w:id="11" w:name="_GoBack"/>
      <w:bookmarkEnd w:id="11"/>
      <w:r>
        <w:rPr>
          <w:rFonts w:ascii="Times New Roman" w:hAnsi="Times New Roman" w:eastAsia="黑体"/>
          <w:sz w:val="32"/>
          <w:szCs w:val="32"/>
        </w:rPr>
        <w:t>第一章 总  则</w:t>
      </w:r>
    </w:p>
    <w:p>
      <w:pPr>
        <w:rPr>
          <w:rFonts w:ascii="Times New Roman" w:hAnsi="Times New Roman" w:eastAsia="仿宋_GB2312"/>
          <w:sz w:val="24"/>
        </w:rPr>
      </w:pPr>
    </w:p>
    <w:p>
      <w:pPr>
        <w:ind w:firstLine="643" w:firstLineChars="200"/>
        <w:rPr>
          <w:rFonts w:ascii="Times New Roman" w:hAnsi="Times New Roman" w:eastAsia="仿宋_GB2312"/>
          <w:sz w:val="32"/>
          <w:szCs w:val="32"/>
        </w:rPr>
      </w:pPr>
      <w:bookmarkStart w:id="2" w:name="OLE_LINK4"/>
      <w:r>
        <w:rPr>
          <w:rFonts w:ascii="Times New Roman" w:hAnsi="Times New Roman" w:eastAsia="仿宋_GB2312"/>
          <w:b/>
          <w:bCs/>
          <w:sz w:val="32"/>
          <w:szCs w:val="32"/>
        </w:rPr>
        <w:t>第一条</w:t>
      </w:r>
      <w:r>
        <w:rPr>
          <w:rFonts w:ascii="Times New Roman" w:hAnsi="Times New Roman" w:eastAsia="仿宋_GB2312"/>
          <w:sz w:val="32"/>
          <w:szCs w:val="32"/>
        </w:rPr>
        <w:t xml:space="preserve"> 为科学客观公正地评价翻译专业人员能力水平和业绩贡献，培养造就高水平的翻译人才队伍，服务构建中国对外话语体系，推进面向南亚东南亚辐射中心建设，为云南省更高水平开放提供翻译人才支撑，根据《中共云南省委办公厅 云南省人民政府办公厅关于深化职称制度改革的实施意见》（云办发〔2017〕29号）、《人力资源社会保障部 中国外文局关于深化翻译专业人员职称制度改革的指导意见》（人社部发</w:t>
      </w:r>
      <w:bookmarkStart w:id="3" w:name="OLE_LINK7"/>
      <w:r>
        <w:rPr>
          <w:rFonts w:ascii="Times New Roman" w:hAnsi="Times New Roman" w:eastAsia="仿宋_GB2312"/>
          <w:sz w:val="32"/>
          <w:szCs w:val="32"/>
        </w:rPr>
        <w:t>〔2019〕</w:t>
      </w:r>
      <w:bookmarkEnd w:id="3"/>
      <w:r>
        <w:rPr>
          <w:rFonts w:ascii="Times New Roman" w:hAnsi="Times New Roman" w:eastAsia="仿宋_GB2312"/>
          <w:sz w:val="32"/>
          <w:szCs w:val="32"/>
        </w:rPr>
        <w:t>110号)相关精神和国家、我省关于职称申报评审相关规定，制定本申报评审条件（以下简称《评审条件》）。</w:t>
      </w:r>
      <w:bookmarkEnd w:id="2"/>
    </w:p>
    <w:p>
      <w:pPr>
        <w:ind w:firstLine="643" w:firstLineChars="200"/>
        <w:rPr>
          <w:rFonts w:ascii="Times New Roman" w:hAnsi="Times New Roman" w:eastAsia="仿宋_GB2312"/>
          <w:sz w:val="32"/>
          <w:szCs w:val="32"/>
        </w:rPr>
      </w:pPr>
      <w:r>
        <w:rPr>
          <w:rFonts w:ascii="Times New Roman" w:hAnsi="Times New Roman" w:eastAsia="仿宋_GB2312"/>
          <w:b/>
          <w:bCs/>
          <w:sz w:val="32"/>
          <w:szCs w:val="32"/>
        </w:rPr>
        <w:t>第二条</w:t>
      </w:r>
      <w:r>
        <w:rPr>
          <w:rFonts w:ascii="Times New Roman" w:hAnsi="Times New Roman" w:eastAsia="仿宋_GB2312"/>
          <w:sz w:val="32"/>
          <w:szCs w:val="32"/>
        </w:rPr>
        <w:t xml:space="preserve"> 翻译专业人员职称设初级、中级、高级，高级分设副高级和正高级。初级、中级、副高级、正高级的名称分别为三级翻译、二级翻译、一级翻译、译审。</w:t>
      </w:r>
    </w:p>
    <w:p>
      <w:pPr>
        <w:ind w:firstLine="643" w:firstLineChars="200"/>
        <w:rPr>
          <w:rFonts w:ascii="Times New Roman" w:hAnsi="Times New Roman" w:eastAsia="仿宋_GB2312"/>
          <w:sz w:val="32"/>
          <w:szCs w:val="32"/>
        </w:rPr>
      </w:pPr>
      <w:r>
        <w:rPr>
          <w:rFonts w:ascii="Times New Roman" w:hAnsi="Times New Roman" w:eastAsia="仿宋_GB2312"/>
          <w:b/>
          <w:bCs/>
          <w:sz w:val="32"/>
          <w:szCs w:val="32"/>
        </w:rPr>
        <w:t>第三条</w:t>
      </w:r>
      <w:r>
        <w:rPr>
          <w:rFonts w:ascii="Times New Roman" w:hAnsi="Times New Roman" w:eastAsia="仿宋_GB2312"/>
          <w:sz w:val="32"/>
          <w:szCs w:val="32"/>
        </w:rPr>
        <w:t xml:space="preserve"> 按本《评审条件》规定，经考核认定或评审通过获得翻译系列职称资格者，表明其已具备相应级别的专业技术水平和业务工作能力，用人单位可根据岗位设置情况和实际工作需要聘任其相应的专业技术岗位。</w:t>
      </w:r>
    </w:p>
    <w:p>
      <w:pPr>
        <w:rPr>
          <w:rFonts w:ascii="Times New Roman" w:hAnsi="Times New Roman" w:eastAsia="仿宋_GB2312"/>
          <w:sz w:val="32"/>
          <w:szCs w:val="32"/>
        </w:rPr>
      </w:pPr>
    </w:p>
    <w:p>
      <w:pPr>
        <w:jc w:val="center"/>
        <w:rPr>
          <w:rFonts w:ascii="Times New Roman" w:hAnsi="Times New Roman" w:eastAsia="黑体"/>
          <w:sz w:val="32"/>
          <w:szCs w:val="32"/>
        </w:rPr>
      </w:pPr>
      <w:r>
        <w:rPr>
          <w:rFonts w:ascii="Times New Roman" w:hAnsi="Times New Roman" w:eastAsia="黑体"/>
          <w:sz w:val="32"/>
          <w:szCs w:val="32"/>
        </w:rPr>
        <w:t>第二章  适用范围</w:t>
      </w:r>
    </w:p>
    <w:p>
      <w:pPr>
        <w:rPr>
          <w:rFonts w:ascii="Times New Roman" w:hAnsi="Times New Roman" w:eastAsia="仿宋_GB2312"/>
          <w:b/>
          <w:bCs/>
          <w:sz w:val="32"/>
          <w:szCs w:val="32"/>
        </w:rPr>
      </w:pPr>
    </w:p>
    <w:p>
      <w:pPr>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第四条 </w:t>
      </w:r>
      <w:r>
        <w:rPr>
          <w:rFonts w:ascii="Times New Roman" w:hAnsi="Times New Roman" w:eastAsia="仿宋_GB2312"/>
          <w:sz w:val="32"/>
          <w:szCs w:val="32"/>
        </w:rPr>
        <w:t>本《评审条件》适用于我省直接从事翻译工作且符合相应职称申报评审条件的专业技术人员。公务员（含参照公务员法管理的事业单位工作人员）、已离退休或达到国家法定退休年龄的人员（不含按规定批准延迟退休并在延迟期间内的人员），均不在申报评审范围。</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第五条 </w:t>
      </w:r>
      <w:bookmarkStart w:id="4" w:name="OLE_LINK14"/>
      <w:r>
        <w:rPr>
          <w:rFonts w:ascii="Times New Roman" w:hAnsi="Times New Roman" w:eastAsia="仿宋_GB2312"/>
          <w:sz w:val="32"/>
          <w:szCs w:val="32"/>
        </w:rPr>
        <w:t>国家统一考试的语种，初级、中级职称实行以考代评，不再进行相应语种的职称评审或认定；副高级职称采取考试与评审相结合方式，考试成绩合格后方可参加职称评审；正高级职称一般采取专家评审方式。尚未实行国家统一考试的语种，各级别职称仍实行专家评审或认定。</w:t>
      </w:r>
    </w:p>
    <w:bookmarkEnd w:id="4"/>
    <w:p>
      <w:pPr>
        <w:ind w:firstLine="640" w:firstLineChars="200"/>
        <w:rPr>
          <w:rFonts w:ascii="Times New Roman" w:hAnsi="Times New Roman" w:eastAsia="仿宋_GB2312"/>
          <w:sz w:val="32"/>
          <w:szCs w:val="32"/>
        </w:rPr>
      </w:pPr>
    </w:p>
    <w:p>
      <w:pPr>
        <w:jc w:val="center"/>
        <w:rPr>
          <w:rFonts w:ascii="Times New Roman" w:hAnsi="Times New Roman" w:eastAsia="黑体"/>
          <w:sz w:val="32"/>
          <w:szCs w:val="32"/>
        </w:rPr>
      </w:pPr>
      <w:r>
        <w:rPr>
          <w:rFonts w:ascii="Times New Roman" w:hAnsi="Times New Roman" w:eastAsia="黑体"/>
          <w:sz w:val="32"/>
          <w:szCs w:val="32"/>
        </w:rPr>
        <w:t>第三章  申报条件</w:t>
      </w:r>
    </w:p>
    <w:p>
      <w:pPr>
        <w:rPr>
          <w:rFonts w:ascii="Times New Roman" w:hAnsi="Times New Roman" w:eastAsia="黑体"/>
          <w:sz w:val="32"/>
          <w:szCs w:val="32"/>
        </w:rPr>
      </w:pPr>
    </w:p>
    <w:p>
      <w:pPr>
        <w:ind w:firstLine="643" w:firstLineChars="200"/>
        <w:rPr>
          <w:rFonts w:ascii="Times New Roman" w:hAnsi="Times New Roman" w:eastAsia="仿宋_GB2312"/>
          <w:sz w:val="32"/>
          <w:szCs w:val="32"/>
        </w:rPr>
      </w:pPr>
      <w:r>
        <w:rPr>
          <w:rFonts w:ascii="Times New Roman" w:hAnsi="Times New Roman" w:eastAsia="仿宋_GB2312"/>
          <w:b/>
          <w:bCs/>
          <w:sz w:val="32"/>
          <w:szCs w:val="40"/>
        </w:rPr>
        <w:t>第六条</w:t>
      </w:r>
      <w:r>
        <w:rPr>
          <w:rFonts w:ascii="Times New Roman" w:hAnsi="Times New Roman" w:eastAsia="仿宋_GB2312"/>
          <w:sz w:val="32"/>
          <w:szCs w:val="40"/>
        </w:rPr>
        <w:t xml:space="preserve"> 申报翻译系列职称须由各单位人事（职改）部门进行审核、公示、委托。</w:t>
      </w:r>
      <w:r>
        <w:rPr>
          <w:rFonts w:ascii="Times New Roman" w:hAnsi="Times New Roman" w:eastAsia="仿宋_GB2312"/>
          <w:sz w:val="32"/>
          <w:szCs w:val="32"/>
        </w:rPr>
        <w:t>无人事（职改）部门的单位经本单位审核、公示后由人事代理机构或属地人力资源社会保障部门进行委托。</w:t>
      </w:r>
    </w:p>
    <w:p>
      <w:pPr>
        <w:ind w:firstLine="640" w:firstLineChars="200"/>
        <w:rPr>
          <w:rFonts w:ascii="Times New Roman" w:hAnsi="Times New Roman" w:eastAsia="仿宋_GB2312"/>
          <w:b/>
          <w:bCs/>
          <w:sz w:val="32"/>
          <w:szCs w:val="32"/>
        </w:rPr>
      </w:pPr>
      <w:r>
        <w:rPr>
          <w:rFonts w:ascii="Times New Roman" w:hAnsi="Times New Roman" w:eastAsia="仿宋_GB2312"/>
          <w:sz w:val="32"/>
          <w:szCs w:val="40"/>
        </w:rPr>
        <w:t>自由职业者申报评审职称，其申报评审材料由人事代理机构或属地人力资源社会保障部门进行审核、公示和委托。</w:t>
      </w:r>
    </w:p>
    <w:p>
      <w:pPr>
        <w:tabs>
          <w:tab w:val="left" w:pos="1447"/>
        </w:tabs>
        <w:ind w:firstLine="643" w:firstLineChars="200"/>
        <w:rPr>
          <w:rFonts w:ascii="Times New Roman" w:hAnsi="Times New Roman" w:eastAsia="仿宋_GB2312"/>
          <w:sz w:val="32"/>
          <w:szCs w:val="32"/>
        </w:rPr>
      </w:pPr>
      <w:r>
        <w:rPr>
          <w:rFonts w:ascii="Times New Roman" w:hAnsi="Times New Roman" w:eastAsia="仿宋_GB2312"/>
          <w:b/>
          <w:bCs/>
          <w:sz w:val="32"/>
          <w:szCs w:val="32"/>
        </w:rPr>
        <w:t>第七条</w:t>
      </w:r>
      <w:r>
        <w:rPr>
          <w:rFonts w:ascii="Times New Roman" w:hAnsi="Times New Roman" w:eastAsia="仿宋_GB2312"/>
          <w:sz w:val="32"/>
          <w:szCs w:val="32"/>
        </w:rPr>
        <w:t xml:space="preserve"> 申报翻译系列职称，须同时具备以下基本条件：</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（一）遵守中华人民共和国宪法和法律法规，贯彻落实党和国家方针政策。</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（二）具有良好的职业道德、敬业精神、作风正派，具有推动翻译行业发展的职业使命感，具备相应的翻译专业能力和业务技能。</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（三）热爱本职工作，认真履行岗位职责，积极参加继续教育，参加继续教育情况符合国家和我省的相关规定，并达到本行业的要求。</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（四）履现职以来，申报前符合规定任职年限，翻译业务考评和年度考核结果均为合格以上等次。</w:t>
      </w:r>
    </w:p>
    <w:p>
      <w:pPr>
        <w:ind w:firstLine="640"/>
        <w:rPr>
          <w:rFonts w:ascii="Times New Roman" w:hAnsi="Times New Roman" w:eastAsia="仿宋_GB2312"/>
          <w:sz w:val="32"/>
          <w:szCs w:val="32"/>
        </w:rPr>
      </w:pPr>
      <w:r>
        <w:rPr>
          <w:rFonts w:ascii="Times New Roman" w:hAnsi="Times New Roman" w:eastAsia="仿宋_GB2312"/>
          <w:b/>
          <w:bCs/>
          <w:sz w:val="32"/>
          <w:szCs w:val="32"/>
        </w:rPr>
        <w:t xml:space="preserve">第八条 </w:t>
      </w:r>
      <w:r>
        <w:rPr>
          <w:rFonts w:ascii="Times New Roman" w:hAnsi="Times New Roman" w:eastAsia="仿宋_GB2312"/>
          <w:sz w:val="32"/>
          <w:szCs w:val="32"/>
        </w:rPr>
        <w:t>申报三级翻译，须具备下列条件之一：</w:t>
      </w:r>
    </w:p>
    <w:p>
      <w:pPr>
        <w:ind w:firstLine="640"/>
        <w:rPr>
          <w:rFonts w:ascii="Times New Roman" w:hAnsi="Times New Roman" w:eastAsia="仿宋_GB2312"/>
          <w:sz w:val="32"/>
          <w:szCs w:val="32"/>
        </w:rPr>
      </w:pPr>
      <w:r>
        <w:rPr>
          <w:rFonts w:ascii="Times New Roman" w:hAnsi="Times New Roman" w:eastAsia="仿宋_GB2312"/>
          <w:sz w:val="32"/>
          <w:szCs w:val="32"/>
        </w:rPr>
        <w:t>（一）取得硕士学位、研究生班结业证书或第二学位证书。</w:t>
      </w:r>
    </w:p>
    <w:p>
      <w:pPr>
        <w:ind w:firstLine="640"/>
        <w:rPr>
          <w:rFonts w:ascii="Times New Roman" w:hAnsi="Times New Roman" w:eastAsia="仿宋_GB2312"/>
          <w:sz w:val="32"/>
          <w:szCs w:val="32"/>
        </w:rPr>
      </w:pPr>
      <w:r>
        <w:rPr>
          <w:rFonts w:ascii="Times New Roman" w:hAnsi="Times New Roman" w:eastAsia="仿宋_GB2312"/>
          <w:sz w:val="32"/>
          <w:szCs w:val="32"/>
        </w:rPr>
        <w:t>（二）取得学士学位或大学本科毕业后，从事翻译工作满1年。</w:t>
      </w:r>
    </w:p>
    <w:p>
      <w:pPr>
        <w:ind w:firstLine="640"/>
        <w:rPr>
          <w:rFonts w:ascii="Times New Roman" w:hAnsi="Times New Roman" w:eastAsia="仿宋_GB2312"/>
          <w:sz w:val="32"/>
          <w:szCs w:val="32"/>
        </w:rPr>
      </w:pPr>
      <w:r>
        <w:rPr>
          <w:rFonts w:ascii="Times New Roman" w:hAnsi="Times New Roman" w:eastAsia="仿宋_GB2312"/>
          <w:sz w:val="32"/>
          <w:szCs w:val="32"/>
        </w:rPr>
        <w:t>（三）大学专科毕业后，连续从事翻译工作满3年。</w:t>
      </w:r>
    </w:p>
    <w:p>
      <w:pPr>
        <w:ind w:firstLine="643" w:firstLineChars="200"/>
        <w:rPr>
          <w:rFonts w:ascii="Times New Roman" w:hAnsi="Times New Roman" w:eastAsia="仿宋_GB2312"/>
          <w:sz w:val="32"/>
          <w:szCs w:val="32"/>
        </w:rPr>
      </w:pPr>
      <w:r>
        <w:rPr>
          <w:rFonts w:ascii="Times New Roman" w:hAnsi="Times New Roman" w:eastAsia="仿宋_GB2312"/>
          <w:b/>
          <w:bCs/>
          <w:sz w:val="32"/>
          <w:szCs w:val="32"/>
        </w:rPr>
        <w:t>第九条</w:t>
      </w:r>
      <w:r>
        <w:rPr>
          <w:rFonts w:ascii="Times New Roman" w:hAnsi="Times New Roman" w:eastAsia="仿宋_GB2312"/>
          <w:sz w:val="32"/>
          <w:szCs w:val="32"/>
        </w:rPr>
        <w:t xml:space="preserve"> </w:t>
      </w:r>
      <w:bookmarkStart w:id="5" w:name="OLE_LINK1"/>
      <w:r>
        <w:rPr>
          <w:rFonts w:ascii="Times New Roman" w:hAnsi="Times New Roman" w:eastAsia="仿宋_GB2312"/>
          <w:sz w:val="32"/>
          <w:szCs w:val="32"/>
        </w:rPr>
        <w:t>申报二级翻译，</w:t>
      </w:r>
      <w:bookmarkStart w:id="6" w:name="OLE_LINK6"/>
      <w:r>
        <w:rPr>
          <w:rFonts w:ascii="Times New Roman" w:hAnsi="Times New Roman" w:eastAsia="仿宋_GB2312"/>
          <w:sz w:val="32"/>
          <w:szCs w:val="32"/>
        </w:rPr>
        <w:t>须具备下列条件之一：</w:t>
      </w:r>
      <w:bookmarkEnd w:id="6"/>
    </w:p>
    <w:p>
      <w:pPr>
        <w:rPr>
          <w:rFonts w:ascii="Times New Roman" w:hAnsi="Times New Roman" w:eastAsia="仿宋_GB2312"/>
          <w:sz w:val="32"/>
          <w:szCs w:val="32"/>
        </w:rPr>
      </w:pPr>
      <w:r>
        <w:rPr>
          <w:rFonts w:ascii="Times New Roman" w:hAnsi="Times New Roman" w:eastAsia="仿宋_GB2312"/>
          <w:sz w:val="32"/>
          <w:szCs w:val="32"/>
        </w:rPr>
        <w:t xml:space="preserve">    （一）具备翻译系列初级职称满4年。</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（二）取得博士学位。</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（三）取得硕士学位后，具备翻译系列初级职称满2年。</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（四）取得研究生班结业证或第二学位后，具备翻译系列初级职称满3年。</w:t>
      </w:r>
    </w:p>
    <w:bookmarkEnd w:id="5"/>
    <w:p>
      <w:pPr>
        <w:ind w:firstLine="643" w:firstLineChars="200"/>
        <w:rPr>
          <w:rFonts w:ascii="Times New Roman" w:hAnsi="Times New Roman" w:eastAsia="仿宋_GB2312"/>
          <w:sz w:val="32"/>
          <w:szCs w:val="32"/>
        </w:rPr>
      </w:pPr>
      <w:r>
        <w:rPr>
          <w:rFonts w:ascii="Times New Roman" w:hAnsi="Times New Roman" w:eastAsia="仿宋_GB2312"/>
          <w:b/>
          <w:bCs/>
          <w:sz w:val="32"/>
          <w:szCs w:val="32"/>
        </w:rPr>
        <w:t>第十条</w:t>
      </w:r>
      <w:r>
        <w:rPr>
          <w:rFonts w:ascii="Times New Roman" w:hAnsi="Times New Roman" w:eastAsia="仿宋_GB2312"/>
          <w:sz w:val="32"/>
          <w:szCs w:val="32"/>
        </w:rPr>
        <w:t xml:space="preserve"> 申报一级翻译，须具备下列条件之一：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（一）具备博士学位，取得翻译系列中级职称后，从事翻译工作满2年。</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（二）具备翻译相关专业硕士学位，取得翻译系列中级职称后，从事翻译工作满3年。</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（三）具备翻译相关专业双学士学位或研究生班毕业，取得翻译系列中级职称后，从事翻译工作满4年。</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（四）具备非翻译相关专业硕士学位、大学本科学历或学士学位，取得翻译系列中级职称后，从事翻译工作满5年。</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（五）国家统一考试的语种，取得同声传译翻译专业资格证书且满足上述学历和年限要求。</w:t>
      </w:r>
    </w:p>
    <w:p>
      <w:pPr>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第十一条 </w:t>
      </w:r>
      <w:r>
        <w:rPr>
          <w:rFonts w:ascii="Times New Roman" w:hAnsi="Times New Roman" w:eastAsia="仿宋_GB2312"/>
          <w:sz w:val="32"/>
          <w:szCs w:val="32"/>
        </w:rPr>
        <w:t>申报译审，须具有大学本科以上学历，并具备下列条件之一：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（一）具备翻译系列副高职称满5年。</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（二）具备其它专业副高职称，并从事翻译工作（履行翻译副高职称职责）满4年，且与原专业副高职称任职时间累计满7年。</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（三）具备其他专业副高级职称，已按规定转评为翻译系列副高职称并从事翻译工作满3年，且与原专业副高职称任职时间累计满5年。</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（四）具有其它专业正高职称且从事翻译工作（履行翻译正高职称职责）满1年。</w:t>
      </w:r>
    </w:p>
    <w:p>
      <w:pPr>
        <w:ind w:firstLine="643" w:firstLineChars="200"/>
        <w:rPr>
          <w:rFonts w:ascii="Times New Roman" w:hAnsi="Times New Roman" w:eastAsia="仿宋_GB2312"/>
          <w:sz w:val="32"/>
          <w:szCs w:val="32"/>
        </w:rPr>
      </w:pPr>
      <w:r>
        <w:rPr>
          <w:rFonts w:ascii="Times New Roman" w:hAnsi="Times New Roman" w:eastAsia="仿宋_GB2312"/>
          <w:b/>
          <w:bCs/>
          <w:sz w:val="32"/>
          <w:szCs w:val="32"/>
        </w:rPr>
        <w:t>第十二条</w:t>
      </w:r>
      <w:r>
        <w:rPr>
          <w:rFonts w:ascii="Times New Roman" w:hAnsi="Times New Roman" w:eastAsia="仿宋_GB2312"/>
          <w:sz w:val="32"/>
          <w:szCs w:val="32"/>
        </w:rPr>
        <w:t xml:space="preserve"> 对取得重大基础研究和前沿技术突破、解决重大工程技术难题，在经济社会各项事业发展中作出重大贡献的翻译专业技术人才，可直接申报高级职称。</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对引进的海外高层次人才和急需紧缺人才，可适当放宽资历、年限等条件限制。</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对长期在艰苦边远地区和基层一线工作的翻译专业技术人才，侧重考察其实际工作业绩，适当放宽学历和任职年限要求。</w:t>
      </w:r>
    </w:p>
    <w:p>
      <w:pPr>
        <w:ind w:firstLine="643" w:firstLineChars="200"/>
        <w:rPr>
          <w:rFonts w:ascii="Times New Roman" w:hAnsi="Times New Roman" w:eastAsia="仿宋_GB2312"/>
          <w:sz w:val="32"/>
          <w:szCs w:val="32"/>
        </w:rPr>
      </w:pPr>
      <w:r>
        <w:rPr>
          <w:rFonts w:ascii="Times New Roman" w:hAnsi="Times New Roman" w:eastAsia="仿宋_GB2312"/>
          <w:b/>
          <w:bCs/>
          <w:sz w:val="32"/>
          <w:szCs w:val="32"/>
        </w:rPr>
        <w:t>第十三条</w:t>
      </w:r>
      <w:r>
        <w:rPr>
          <w:rFonts w:ascii="Times New Roman" w:hAnsi="Times New Roman" w:eastAsia="仿宋_GB2312"/>
          <w:sz w:val="32"/>
          <w:szCs w:val="32"/>
        </w:rPr>
        <w:t xml:space="preserve"> 对非本人原因从未参加职称申报评审的专业技术人员，已具备翻译系列规定学历和累计从事翻译专业技术工作年限要求，符合相应职称申报评审条件，首次可直接申报中高级职称。</w:t>
      </w:r>
    </w:p>
    <w:p>
      <w:pPr>
        <w:ind w:firstLine="640"/>
        <w:rPr>
          <w:rFonts w:ascii="Times New Roman" w:hAnsi="Times New Roman" w:eastAsia="仿宋_GB2312"/>
          <w:sz w:val="32"/>
          <w:szCs w:val="32"/>
          <w:highlight w:val="yellow"/>
        </w:rPr>
      </w:pPr>
    </w:p>
    <w:p>
      <w:pPr>
        <w:jc w:val="center"/>
        <w:rPr>
          <w:rFonts w:ascii="Times New Roman" w:hAnsi="Times New Roman" w:eastAsia="黑体"/>
          <w:sz w:val="32"/>
          <w:szCs w:val="32"/>
        </w:rPr>
      </w:pPr>
      <w:r>
        <w:rPr>
          <w:rFonts w:ascii="Times New Roman" w:hAnsi="Times New Roman" w:eastAsia="黑体"/>
          <w:sz w:val="32"/>
          <w:szCs w:val="32"/>
        </w:rPr>
        <w:t>第四章  评审条件</w:t>
      </w:r>
    </w:p>
    <w:p>
      <w:pPr>
        <w:rPr>
          <w:rFonts w:ascii="Times New Roman" w:hAnsi="Times New Roman" w:eastAsia="黑体"/>
          <w:sz w:val="32"/>
          <w:szCs w:val="32"/>
        </w:rPr>
      </w:pPr>
    </w:p>
    <w:p>
      <w:pPr>
        <w:ind w:firstLine="643" w:firstLineChars="200"/>
        <w:rPr>
          <w:rFonts w:ascii="Times New Roman" w:hAnsi="Times New Roman" w:eastAsia="仿宋_GB2312"/>
          <w:sz w:val="32"/>
          <w:szCs w:val="32"/>
        </w:rPr>
      </w:pPr>
      <w:r>
        <w:rPr>
          <w:rFonts w:ascii="Times New Roman" w:hAnsi="Times New Roman" w:eastAsia="仿宋_GB2312"/>
          <w:b/>
          <w:bCs/>
          <w:sz w:val="32"/>
          <w:szCs w:val="32"/>
        </w:rPr>
        <w:t>第十四条</w:t>
      </w:r>
      <w:r>
        <w:rPr>
          <w:rFonts w:ascii="Times New Roman" w:hAnsi="Times New Roman" w:eastAsia="仿宋_GB2312"/>
          <w:sz w:val="32"/>
          <w:szCs w:val="32"/>
        </w:rPr>
        <w:t xml:space="preserve"> 评审三级翻译，须同时具备下列条件：</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（一）能完成一般性口译或笔译工作。</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（二）从事口译者应能够基本表达交谈各方原意，语音、语调基本正确。</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（三）从事笔译者应表达一般难度的原文内容，语法基本正确、文字比较通顺。</w:t>
      </w:r>
    </w:p>
    <w:p>
      <w:pPr>
        <w:ind w:firstLine="643" w:firstLineChars="200"/>
        <w:rPr>
          <w:rFonts w:ascii="Times New Roman" w:hAnsi="Times New Roman" w:eastAsia="仿宋_GB2312"/>
          <w:sz w:val="32"/>
          <w:szCs w:val="32"/>
        </w:rPr>
      </w:pPr>
      <w:r>
        <w:rPr>
          <w:rFonts w:ascii="Times New Roman" w:hAnsi="Times New Roman" w:eastAsia="仿宋_GB2312"/>
          <w:b/>
          <w:bCs/>
          <w:sz w:val="32"/>
          <w:szCs w:val="32"/>
        </w:rPr>
        <w:t>第十五条</w:t>
      </w:r>
      <w:r>
        <w:rPr>
          <w:rFonts w:ascii="Times New Roman" w:hAnsi="Times New Roman" w:eastAsia="仿宋_GB2312"/>
          <w:sz w:val="32"/>
          <w:szCs w:val="32"/>
        </w:rPr>
        <w:t xml:space="preserve"> 评审二级翻译，须同时具备下列条件：</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（一）具有比较系统的外语基础知识和翻译理论知识。</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（二）能够独立承担本专业具有一定难度的口译或笔译工作，语言流畅、译文准确。</w:t>
      </w:r>
    </w:p>
    <w:p>
      <w:pPr>
        <w:ind w:firstLine="643" w:firstLineChars="200"/>
        <w:rPr>
          <w:rFonts w:ascii="Times New Roman" w:hAnsi="Times New Roman" w:eastAsia="仿宋_GB2312"/>
          <w:sz w:val="32"/>
          <w:szCs w:val="32"/>
        </w:rPr>
      </w:pPr>
      <w:r>
        <w:rPr>
          <w:rFonts w:ascii="Times New Roman" w:hAnsi="Times New Roman" w:eastAsia="仿宋_GB2312"/>
          <w:b/>
          <w:bCs/>
          <w:sz w:val="32"/>
          <w:szCs w:val="32"/>
        </w:rPr>
        <w:t>第十六条</w:t>
      </w:r>
      <w:r>
        <w:rPr>
          <w:rFonts w:ascii="Times New Roman" w:hAnsi="Times New Roman" w:eastAsia="仿宋_GB2312"/>
          <w:sz w:val="32"/>
          <w:szCs w:val="32"/>
        </w:rPr>
        <w:t xml:space="preserve"> 评审一级翻译，须同时具备下列条件：</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（一）熟悉中国和相关语言国家的文化背景，中外文语言功底扎实。</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（二）胜任范围较广、难度较大的翻译专业工作，能够承担重要场合的口译或者译文定稿工作，解决翻译工作中的疑难问题。</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（三）对翻译实践或者理论有所研究，对原文有较强的理解能力，具有较强的中外文表达能力，有正式出版的译著或者公开发表的译文。</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（四）翻译业绩突出，能够组织、指导三级翻译、二级翻译等翻译专业人员完成各项翻译任务。</w:t>
      </w:r>
    </w:p>
    <w:p>
      <w:pPr>
        <w:ind w:firstLine="640" w:firstLineChars="200"/>
        <w:rPr>
          <w:rFonts w:ascii="Times New Roman" w:hAnsi="Times New Roman" w:eastAsia="仿宋_GB2312"/>
          <w:sz w:val="32"/>
          <w:szCs w:val="32"/>
          <w:highlight w:val="yellow"/>
        </w:rPr>
      </w:pPr>
      <w:r>
        <w:rPr>
          <w:rFonts w:ascii="Times New Roman" w:hAnsi="Times New Roman" w:eastAsia="仿宋_GB2312"/>
          <w:sz w:val="32"/>
          <w:szCs w:val="32"/>
        </w:rPr>
        <w:t>（五）笔译工作量不少于20万字或在正式场合的口译工作量不少于100场次。</w:t>
      </w:r>
    </w:p>
    <w:p>
      <w:pPr>
        <w:ind w:firstLine="643" w:firstLineChars="200"/>
        <w:rPr>
          <w:rFonts w:ascii="Times New Roman" w:hAnsi="Times New Roman" w:eastAsia="仿宋_GB2312"/>
          <w:sz w:val="32"/>
          <w:szCs w:val="32"/>
        </w:rPr>
      </w:pPr>
      <w:r>
        <w:rPr>
          <w:rFonts w:ascii="Times New Roman" w:hAnsi="Times New Roman" w:eastAsia="仿宋_GB2312"/>
          <w:b/>
          <w:bCs/>
          <w:sz w:val="32"/>
          <w:szCs w:val="32"/>
        </w:rPr>
        <w:t>第十七条</w:t>
      </w:r>
      <w:r>
        <w:rPr>
          <w:rFonts w:ascii="Times New Roman" w:hAnsi="Times New Roman" w:eastAsia="仿宋_GB2312"/>
          <w:sz w:val="32"/>
          <w:szCs w:val="32"/>
        </w:rPr>
        <w:t xml:space="preserve"> 评审译审，须同时具备下列条件：</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（一）知识广博，熟悉中国和相关语言国家的文化背景，中外文语言功底深厚。</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（二）胜任高难度的翻译专业工作，能够解决翻译专业工作中的重大疑难问题，具有较强的审定重要事项翻译稿件的能力，或者承担重要谈判、国际会议的口译工作能力。</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（三）译风严谨，译文能表达原作的风格。</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（四）翻译成果显著，对翻译专业理论有深入研究，组织、指导翻译专业人员出色完成各项翻译任务，在翻译人才培养方面卓有成效。</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（五）具备下列条件之一：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 笔译审定稿量在30万字以上。</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 在正式出版社出版2部以上有统一书号（ISBN）、各不少于10万字的译著或者翻译理论研究著作。</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3. 在国内统一刊号的报纸、期刊上或者在国际统一刊号的国外报纸、期刊上发表20万字以上独立完成的译文。</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4. 承担重要谈判或者国际会议等口译任务30场次以上。</w:t>
      </w:r>
    </w:p>
    <w:p>
      <w:pPr>
        <w:rPr>
          <w:rFonts w:ascii="Times New Roman" w:hAnsi="Times New Roman" w:eastAsia="仿宋_GB2312"/>
          <w:sz w:val="32"/>
          <w:szCs w:val="32"/>
        </w:rPr>
      </w:pPr>
    </w:p>
    <w:p>
      <w:pPr>
        <w:jc w:val="center"/>
        <w:rPr>
          <w:rFonts w:ascii="Times New Roman" w:hAnsi="Times New Roman" w:eastAsia="黑体"/>
          <w:sz w:val="32"/>
          <w:szCs w:val="32"/>
        </w:rPr>
      </w:pPr>
      <w:r>
        <w:rPr>
          <w:rFonts w:ascii="Times New Roman" w:hAnsi="Times New Roman" w:eastAsia="黑体"/>
          <w:sz w:val="32"/>
          <w:szCs w:val="32"/>
        </w:rPr>
        <w:t>第五章  破格条件</w:t>
      </w:r>
    </w:p>
    <w:p>
      <w:pPr>
        <w:rPr>
          <w:rFonts w:ascii="Times New Roman" w:hAnsi="Times New Roman" w:eastAsia="黑体"/>
          <w:sz w:val="32"/>
          <w:szCs w:val="32"/>
        </w:rPr>
      </w:pPr>
    </w:p>
    <w:p>
      <w:pPr>
        <w:ind w:firstLine="643" w:firstLineChars="200"/>
        <w:rPr>
          <w:rFonts w:ascii="Times New Roman" w:hAnsi="Times New Roman" w:eastAsia="仿宋_GB2312"/>
          <w:sz w:val="32"/>
          <w:szCs w:val="32"/>
        </w:rPr>
      </w:pPr>
      <w:r>
        <w:rPr>
          <w:rFonts w:ascii="Times New Roman" w:hAnsi="Times New Roman" w:eastAsia="仿宋_GB2312"/>
          <w:b/>
          <w:bCs/>
          <w:sz w:val="32"/>
          <w:szCs w:val="32"/>
        </w:rPr>
        <w:t>第十八条</w:t>
      </w:r>
      <w:r>
        <w:rPr>
          <w:rFonts w:ascii="Times New Roman" w:hAnsi="Times New Roman" w:eastAsia="仿宋_GB2312"/>
          <w:sz w:val="32"/>
          <w:szCs w:val="32"/>
        </w:rPr>
        <w:t xml:space="preserve"> 对翻译专业工作业绩突出、成果显著，但不具备相应学历、工作经历等基本条件的人员，可放宽学历要求和任职年限要求，破格申报高一级专业技术职称。破格申报须同时具备下列条件：</w:t>
      </w:r>
    </w:p>
    <w:p>
      <w:pPr>
        <w:numPr>
          <w:ilvl w:val="0"/>
          <w:numId w:val="1"/>
        </w:numPr>
        <w:ind w:firstLine="640" w:firstLineChars="200"/>
        <w:rPr>
          <w:rFonts w:ascii="Times New Roman" w:hAnsi="Times New Roman" w:eastAsia="仿宋_GB2312"/>
          <w:sz w:val="32"/>
          <w:szCs w:val="32"/>
        </w:rPr>
      </w:pPr>
      <w:r>
        <w:rPr>
          <w:rFonts w:ascii="Times New Roman" w:hAnsi="Times New Roman" w:eastAsia="仿宋_GB2312"/>
          <w:sz w:val="32"/>
          <w:szCs w:val="32"/>
        </w:rPr>
        <w:t>有较强的事业心和工作责任感，能够出色地完成各项工作任务；任现职以来，在年度考核中两年达到优秀或相当于优秀等次。</w:t>
      </w:r>
    </w:p>
    <w:p>
      <w:pPr>
        <w:numPr>
          <w:ilvl w:val="0"/>
          <w:numId w:val="1"/>
        </w:numPr>
        <w:ind w:firstLine="640" w:firstLineChars="200"/>
        <w:rPr>
          <w:rFonts w:ascii="Times New Roman" w:hAnsi="Times New Roman" w:eastAsia="仿宋_GB2312"/>
          <w:sz w:val="32"/>
          <w:szCs w:val="32"/>
        </w:rPr>
      </w:pPr>
      <w:r>
        <w:rPr>
          <w:rFonts w:ascii="Times New Roman" w:hAnsi="Times New Roman" w:eastAsia="仿宋_GB2312"/>
          <w:sz w:val="32"/>
          <w:szCs w:val="32"/>
        </w:rPr>
        <w:t>在工作质量、数量、业务水平等方面都已超过或达到了申报级别专业技术职务所要求的条件，并出版过有学术价值的著作（译著）、论文（译文）或其他相关作品。</w:t>
      </w:r>
    </w:p>
    <w:p>
      <w:pPr>
        <w:numPr>
          <w:ilvl w:val="0"/>
          <w:numId w:val="1"/>
        </w:numPr>
        <w:ind w:firstLine="640" w:firstLineChars="200"/>
        <w:rPr>
          <w:rFonts w:ascii="Times New Roman" w:hAnsi="Times New Roman" w:eastAsia="仿宋_GB2312"/>
          <w:sz w:val="32"/>
          <w:szCs w:val="32"/>
        </w:rPr>
      </w:pPr>
      <w:r>
        <w:rPr>
          <w:rFonts w:ascii="Times New Roman" w:hAnsi="Times New Roman" w:eastAsia="仿宋_GB2312"/>
          <w:sz w:val="32"/>
          <w:szCs w:val="32"/>
        </w:rPr>
        <w:t>在业务工作中获得过省、部级以上的奖项。</w:t>
      </w:r>
    </w:p>
    <w:p>
      <w:pPr>
        <w:numPr>
          <w:ilvl w:val="0"/>
          <w:numId w:val="1"/>
        </w:numPr>
        <w:ind w:firstLine="640" w:firstLineChars="200"/>
        <w:rPr>
          <w:rFonts w:ascii="Times New Roman" w:hAnsi="Times New Roman" w:eastAsia="仿宋_GB2312"/>
          <w:sz w:val="32"/>
          <w:szCs w:val="32"/>
        </w:rPr>
      </w:pPr>
      <w:r>
        <w:rPr>
          <w:rFonts w:ascii="Times New Roman" w:hAnsi="Times New Roman" w:eastAsia="仿宋_GB2312"/>
          <w:sz w:val="32"/>
          <w:szCs w:val="32"/>
        </w:rPr>
        <w:t>业务水平得到同行的认可，须提供两名同行正高级职称专家的推荐意见。</w:t>
      </w:r>
    </w:p>
    <w:p>
      <w:pPr>
        <w:ind w:firstLine="643" w:firstLineChars="200"/>
        <w:rPr>
          <w:rFonts w:ascii="Times New Roman" w:hAnsi="Times New Roman" w:eastAsia="仿宋_GB2312"/>
          <w:sz w:val="32"/>
          <w:szCs w:val="32"/>
        </w:rPr>
      </w:pPr>
      <w:r>
        <w:rPr>
          <w:rFonts w:ascii="Times New Roman" w:hAnsi="Times New Roman" w:eastAsia="仿宋_GB2312"/>
          <w:b/>
          <w:bCs/>
          <w:sz w:val="32"/>
          <w:szCs w:val="32"/>
        </w:rPr>
        <w:t>第十九条</w:t>
      </w:r>
      <w:r>
        <w:rPr>
          <w:rFonts w:ascii="Times New Roman" w:hAnsi="Times New Roman" w:eastAsia="仿宋_GB2312"/>
          <w:sz w:val="32"/>
          <w:szCs w:val="32"/>
        </w:rPr>
        <w:t xml:space="preserve"> 破格申报人员须根据上述条件由委托单位出具破格申报报告，并附相关材料证明。</w:t>
      </w:r>
    </w:p>
    <w:p>
      <w:pPr>
        <w:ind w:firstLine="640" w:firstLineChars="200"/>
        <w:rPr>
          <w:rFonts w:ascii="Times New Roman" w:hAnsi="Times New Roman" w:eastAsia="仿宋_GB2312"/>
          <w:sz w:val="32"/>
          <w:szCs w:val="32"/>
        </w:rPr>
      </w:pPr>
    </w:p>
    <w:p>
      <w:pPr>
        <w:jc w:val="center"/>
        <w:rPr>
          <w:rFonts w:ascii="Times New Roman" w:hAnsi="Times New Roman" w:eastAsia="黑体"/>
          <w:sz w:val="32"/>
          <w:szCs w:val="32"/>
        </w:rPr>
      </w:pPr>
      <w:r>
        <w:rPr>
          <w:rFonts w:ascii="Times New Roman" w:hAnsi="Times New Roman" w:eastAsia="黑体"/>
          <w:sz w:val="32"/>
          <w:szCs w:val="32"/>
        </w:rPr>
        <w:t>第六章  附  则</w:t>
      </w:r>
    </w:p>
    <w:p>
      <w:pPr>
        <w:rPr>
          <w:rFonts w:ascii="Times New Roman" w:hAnsi="Times New Roman" w:eastAsia="仿宋_GB2312"/>
          <w:sz w:val="32"/>
          <w:szCs w:val="32"/>
        </w:rPr>
      </w:pPr>
    </w:p>
    <w:p>
      <w:pPr>
        <w:ind w:firstLine="643" w:firstLineChars="200"/>
        <w:rPr>
          <w:rFonts w:ascii="Times New Roman" w:hAnsi="Times New Roman" w:eastAsia="仿宋_GB2312"/>
          <w:sz w:val="32"/>
          <w:szCs w:val="32"/>
          <w:highlight w:val="yellow"/>
        </w:rPr>
      </w:pPr>
      <w:r>
        <w:rPr>
          <w:rFonts w:ascii="Times New Roman" w:hAnsi="Times New Roman" w:eastAsia="仿宋_GB2312"/>
          <w:b/>
          <w:bCs/>
          <w:sz w:val="32"/>
          <w:szCs w:val="32"/>
        </w:rPr>
        <w:t>第二十条</w:t>
      </w:r>
      <w:r>
        <w:rPr>
          <w:rFonts w:ascii="Times New Roman" w:hAnsi="Times New Roman" w:eastAsia="仿宋_GB2312"/>
          <w:sz w:val="32"/>
          <w:szCs w:val="32"/>
        </w:rPr>
        <w:t xml:space="preserve"> 原助理翻译、三级翻译统一对应三级翻译，原翻译、二级翻译统一对应二级翻译，原副译审、一级翻译统一对应一级翻译，原译审、资深翻译统一对应译审。</w:t>
      </w:r>
    </w:p>
    <w:p>
      <w:pPr>
        <w:ind w:firstLine="640" w:firstLineChars="200"/>
        <w:rPr>
          <w:rFonts w:ascii="Times New Roman" w:hAnsi="Times New Roman"/>
        </w:rPr>
      </w:pPr>
      <w:r>
        <w:rPr>
          <w:rFonts w:ascii="Times New Roman" w:hAnsi="Times New Roman" w:eastAsia="仿宋_GB2312"/>
          <w:sz w:val="32"/>
          <w:szCs w:val="32"/>
        </w:rPr>
        <w:t>在本</w:t>
      </w:r>
      <w:r>
        <w:rPr>
          <w:rFonts w:ascii="Times New Roman" w:eastAsia="仿宋_GB2312"/>
          <w:sz w:val="32"/>
          <w:szCs w:val="32"/>
        </w:rPr>
        <w:t>条件</w:t>
      </w:r>
      <w:r>
        <w:rPr>
          <w:rFonts w:ascii="Times New Roman" w:hAnsi="Times New Roman" w:eastAsia="仿宋_GB2312"/>
          <w:sz w:val="32"/>
          <w:szCs w:val="32"/>
        </w:rPr>
        <w:t>试行前，已按照国家统一规定取得的翻译系列专业职称的效力不变，可按照上述衔接对应关系，聘任相应级别专业技术岗位，符合晋升条件的可直接申报高一级职称。</w:t>
      </w:r>
    </w:p>
    <w:p>
      <w:pPr>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第二十一条 </w:t>
      </w:r>
      <w:r>
        <w:rPr>
          <w:rFonts w:ascii="Times New Roman" w:hAnsi="Times New Roman" w:eastAsia="仿宋_GB2312"/>
          <w:sz w:val="32"/>
          <w:szCs w:val="32"/>
        </w:rPr>
        <w:t>申报人员在履现职期间有下列情形的，不得申报或延迟申报：</w:t>
      </w:r>
    </w:p>
    <w:p>
      <w:pPr>
        <w:numPr>
          <w:ilvl w:val="0"/>
          <w:numId w:val="2"/>
        </w:numPr>
        <w:ind w:firstLine="640" w:firstLineChars="200"/>
        <w:rPr>
          <w:rFonts w:ascii="Times New Roman" w:hAnsi="Times New Roman" w:eastAsia="仿宋_GB2312"/>
          <w:sz w:val="32"/>
          <w:szCs w:val="32"/>
        </w:rPr>
      </w:pPr>
      <w:r>
        <w:rPr>
          <w:rFonts w:ascii="Times New Roman" w:hAnsi="Times New Roman" w:eastAsia="仿宋_GB2312"/>
          <w:sz w:val="32"/>
          <w:szCs w:val="32"/>
        </w:rPr>
        <w:t>履现职期间，未参加年度考核、年度考核不定等次或年度考核等次为基本合格（基本称职）者，每次延期一年申报；年度考核等次为不合格（不称职）者，每次延期两年申报。</w:t>
      </w:r>
    </w:p>
    <w:p>
      <w:pPr>
        <w:numPr>
          <w:ilvl w:val="0"/>
          <w:numId w:val="2"/>
        </w:numPr>
        <w:ind w:firstLine="640" w:firstLineChars="200"/>
        <w:rPr>
          <w:rFonts w:ascii="Times New Roman" w:hAnsi="Times New Roman" w:eastAsia="仿宋_GB2312"/>
          <w:sz w:val="32"/>
          <w:szCs w:val="32"/>
        </w:rPr>
      </w:pPr>
      <w:r>
        <w:rPr>
          <w:rFonts w:ascii="Times New Roman" w:hAnsi="Times New Roman" w:eastAsia="仿宋_GB2312"/>
          <w:sz w:val="32"/>
          <w:szCs w:val="32"/>
        </w:rPr>
        <w:t>党内受到警告、严重警告、撤销党内职务、留党察看、开除党籍处分者，自处分之日起，分别在一年、一年半、两年、四年、五年内不得申报；受到行政警告、记过、降低岗位等级或者撤职、开除处分者，自处分之日起，分别在半年、一年、两年、五年内不得申报。受到其他政务处理的，在影响（处罚）期内不得申报。</w:t>
      </w:r>
    </w:p>
    <w:p>
      <w:pPr>
        <w:numPr>
          <w:ilvl w:val="0"/>
          <w:numId w:val="2"/>
        </w:numPr>
        <w:ind w:firstLine="640" w:firstLineChars="200"/>
        <w:rPr>
          <w:rFonts w:ascii="Times New Roman" w:hAnsi="Times New Roman" w:eastAsia="仿宋_GB2312"/>
          <w:sz w:val="32"/>
          <w:szCs w:val="32"/>
        </w:rPr>
      </w:pPr>
      <w:r>
        <w:rPr>
          <w:rFonts w:ascii="Times New Roman" w:hAnsi="Times New Roman" w:eastAsia="仿宋_GB2312"/>
          <w:sz w:val="32"/>
          <w:szCs w:val="32"/>
        </w:rPr>
        <w:t>因犯罪受到刑事处罚的，在</w:t>
      </w:r>
      <w:bookmarkStart w:id="7" w:name="OLE_LINK10"/>
      <w:r>
        <w:rPr>
          <w:rFonts w:ascii="Times New Roman" w:hAnsi="Times New Roman" w:eastAsia="仿宋_GB2312"/>
          <w:sz w:val="32"/>
          <w:szCs w:val="32"/>
        </w:rPr>
        <w:t>影响（处罚）期内不得申报。</w:t>
      </w:r>
      <w:bookmarkEnd w:id="7"/>
    </w:p>
    <w:p>
      <w:pPr>
        <w:numPr>
          <w:ilvl w:val="0"/>
          <w:numId w:val="2"/>
        </w:numPr>
        <w:ind w:firstLine="640" w:firstLineChars="200"/>
        <w:rPr>
          <w:rFonts w:ascii="Times New Roman" w:hAnsi="Times New Roman" w:eastAsia="仿宋_GB2312"/>
          <w:sz w:val="32"/>
          <w:szCs w:val="32"/>
        </w:rPr>
      </w:pPr>
      <w:r>
        <w:rPr>
          <w:rFonts w:ascii="Times New Roman" w:hAnsi="Times New Roman" w:eastAsia="仿宋_GB2312"/>
          <w:sz w:val="32"/>
          <w:szCs w:val="32"/>
        </w:rPr>
        <w:t>近3年内涉及重要案件尚未定案的人员，当年不得申报。</w:t>
      </w:r>
    </w:p>
    <w:p>
      <w:pPr>
        <w:numPr>
          <w:ilvl w:val="0"/>
          <w:numId w:val="2"/>
        </w:numPr>
        <w:ind w:firstLine="640" w:firstLineChars="200"/>
        <w:rPr>
          <w:rFonts w:ascii="Times New Roman" w:hAnsi="Times New Roman" w:eastAsia="仿宋_GB2312"/>
          <w:sz w:val="32"/>
          <w:szCs w:val="32"/>
        </w:rPr>
      </w:pPr>
      <w:r>
        <w:rPr>
          <w:rFonts w:ascii="Times New Roman" w:hAnsi="Times New Roman" w:eastAsia="仿宋_GB2312"/>
          <w:sz w:val="32"/>
          <w:szCs w:val="32"/>
        </w:rPr>
        <w:t>在生产经营等活动中因失职造成重大损失，并负有技术责任或定性为主要责任人，受到相应处理（处罚）的，在影响（处罚）期内不得申报。</w:t>
      </w:r>
    </w:p>
    <w:p>
      <w:pPr>
        <w:numPr>
          <w:ilvl w:val="0"/>
          <w:numId w:val="2"/>
        </w:numPr>
        <w:ind w:firstLine="640" w:firstLineChars="200"/>
        <w:rPr>
          <w:rFonts w:ascii="Times New Roman" w:hAnsi="Times New Roman" w:eastAsia="仿宋_GB2312"/>
          <w:sz w:val="32"/>
          <w:szCs w:val="32"/>
        </w:rPr>
      </w:pPr>
      <w:r>
        <w:rPr>
          <w:rFonts w:ascii="Times New Roman" w:hAnsi="Times New Roman" w:eastAsia="仿宋_GB2312"/>
          <w:sz w:val="32"/>
          <w:szCs w:val="32"/>
        </w:rPr>
        <w:t>在职称申报评审各阶段查实学术、业绩、经历等弄虚作假行为的，或职业资格考试中作弊的，实行“一票否决”，自查实之日起三年内不得申报。已评审通过的，撤销通过资格并收回资格证书。</w:t>
      </w:r>
    </w:p>
    <w:p>
      <w:pPr>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第二十二条 </w:t>
      </w:r>
      <w:r>
        <w:rPr>
          <w:rFonts w:ascii="Times New Roman" w:hAnsi="Times New Roman" w:eastAsia="仿宋_GB2312"/>
          <w:sz w:val="32"/>
          <w:szCs w:val="32"/>
        </w:rPr>
        <w:t>本《评审</w:t>
      </w:r>
      <w:r>
        <w:rPr>
          <w:rFonts w:ascii="Times New Roman" w:eastAsia="仿宋_GB2312"/>
          <w:sz w:val="32"/>
          <w:szCs w:val="32"/>
        </w:rPr>
        <w:t>条件</w:t>
      </w:r>
      <w:r>
        <w:rPr>
          <w:rFonts w:ascii="Times New Roman" w:hAnsi="Times New Roman" w:eastAsia="仿宋_GB2312"/>
          <w:sz w:val="32"/>
          <w:szCs w:val="32"/>
        </w:rPr>
        <w:t>》有关词语和特定概念解释。</w:t>
      </w:r>
    </w:p>
    <w:p>
      <w:pPr>
        <w:numPr>
          <w:ilvl w:val="0"/>
          <w:numId w:val="3"/>
        </w:numPr>
        <w:ind w:firstLine="640" w:firstLineChars="200"/>
        <w:rPr>
          <w:rFonts w:ascii="Times New Roman" w:hAnsi="Times New Roman" w:eastAsia="仿宋_GB2312"/>
          <w:sz w:val="32"/>
          <w:szCs w:val="32"/>
        </w:rPr>
      </w:pPr>
      <w:r>
        <w:rPr>
          <w:rFonts w:ascii="Times New Roman" w:hAnsi="Times New Roman" w:eastAsia="仿宋_GB2312"/>
          <w:sz w:val="32"/>
          <w:szCs w:val="32"/>
        </w:rPr>
        <w:t>本规定中“以上”均含本级（或本数量）。</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（二）本《评审</w:t>
      </w:r>
      <w:r>
        <w:rPr>
          <w:rFonts w:ascii="Times New Roman" w:eastAsia="仿宋_GB2312"/>
          <w:sz w:val="32"/>
          <w:szCs w:val="32"/>
        </w:rPr>
        <w:t>条件</w:t>
      </w:r>
      <w:r>
        <w:rPr>
          <w:rFonts w:ascii="Times New Roman" w:hAnsi="Times New Roman" w:eastAsia="仿宋_GB2312"/>
          <w:sz w:val="32"/>
          <w:szCs w:val="32"/>
        </w:rPr>
        <w:t>》所要求出版的著作（译著），是指取得ISBN标准书号并出版发行的译著或翻译理论研究著作，凡论文汇编、以笔名或单位名义出版发行的书籍，均不属此范围；公开发表的论文（译文），是指在取得国内统一刊号（CN）或国际统一刊号（ISSN）刊物上发表的译文或翻译类学术论文，凡在增刊、专刊、特刊上发表的译文或论文，均不属此范围。</w:t>
      </w:r>
    </w:p>
    <w:p>
      <w:pPr>
        <w:numPr>
          <w:ilvl w:val="0"/>
          <w:numId w:val="4"/>
        </w:numPr>
        <w:ind w:firstLine="640" w:firstLineChars="200"/>
        <w:rPr>
          <w:rFonts w:ascii="Times New Roman" w:hAnsi="Times New Roman" w:eastAsia="仿宋_GB2312"/>
          <w:sz w:val="32"/>
          <w:szCs w:val="32"/>
        </w:rPr>
      </w:pPr>
      <w:r>
        <w:rPr>
          <w:rFonts w:ascii="Times New Roman" w:hAnsi="Times New Roman" w:eastAsia="仿宋_GB2312"/>
          <w:sz w:val="32"/>
          <w:szCs w:val="32"/>
        </w:rPr>
        <w:t>翻译相关专业指外国语言文学学科和翻译学科所包含的各专业，及中国语言文学学科下的中国少数民族语言文学专业。</w:t>
      </w:r>
    </w:p>
    <w:p>
      <w:pPr>
        <w:numPr>
          <w:ilvl w:val="0"/>
          <w:numId w:val="4"/>
        </w:numPr>
        <w:ind w:firstLine="640" w:firstLineChars="200"/>
        <w:rPr>
          <w:rFonts w:ascii="Times New Roman" w:hAnsi="Times New Roman" w:eastAsia="仿宋_GB2312"/>
          <w:sz w:val="32"/>
          <w:szCs w:val="32"/>
        </w:rPr>
      </w:pPr>
      <w:r>
        <w:rPr>
          <w:rFonts w:ascii="Times New Roman" w:hAnsi="Times New Roman" w:eastAsia="仿宋_GB2312"/>
          <w:sz w:val="32"/>
          <w:szCs w:val="32"/>
        </w:rPr>
        <w:t>本《评审</w:t>
      </w:r>
      <w:r>
        <w:rPr>
          <w:rFonts w:ascii="Times New Roman" w:eastAsia="仿宋_GB2312"/>
          <w:sz w:val="32"/>
          <w:szCs w:val="32"/>
        </w:rPr>
        <w:t>条件</w:t>
      </w:r>
      <w:r>
        <w:rPr>
          <w:rFonts w:ascii="Times New Roman" w:hAnsi="Times New Roman" w:eastAsia="仿宋_GB2312"/>
          <w:sz w:val="32"/>
          <w:szCs w:val="32"/>
        </w:rPr>
        <w:t>》中所称的“年”均按周年计算。</w:t>
      </w:r>
    </w:p>
    <w:p>
      <w:pPr>
        <w:numPr>
          <w:ilvl w:val="0"/>
          <w:numId w:val="4"/>
        </w:numPr>
        <w:ind w:firstLine="640" w:firstLineChars="200"/>
        <w:rPr>
          <w:rFonts w:ascii="Times New Roman" w:hAnsi="Times New Roman" w:eastAsia="仿宋_GB2312"/>
          <w:sz w:val="32"/>
          <w:szCs w:val="32"/>
        </w:rPr>
      </w:pPr>
      <w:r>
        <w:rPr>
          <w:rFonts w:ascii="Times New Roman" w:hAnsi="Times New Roman" w:eastAsia="仿宋_GB2312"/>
          <w:sz w:val="32"/>
          <w:szCs w:val="32"/>
        </w:rPr>
        <w:t>学历均指国民教育系列，任职年限计算截止日期为申报当年的12月31日。</w:t>
      </w:r>
    </w:p>
    <w:bookmarkEnd w:id="0"/>
    <w:bookmarkEnd w:id="1"/>
    <w:p>
      <w:pPr>
        <w:ind w:firstLine="643" w:firstLineChars="200"/>
        <w:rPr>
          <w:rFonts w:ascii="Times New Roman" w:hAnsi="Times New Roman" w:eastAsia="仿宋_GB2312"/>
          <w:b/>
          <w:bCs/>
          <w:sz w:val="32"/>
          <w:szCs w:val="32"/>
        </w:rPr>
      </w:pPr>
      <w:bookmarkStart w:id="8" w:name="OLE_LINK26"/>
      <w:r>
        <w:rPr>
          <w:rFonts w:ascii="Times New Roman" w:eastAsia="仿宋_GB2312"/>
          <w:b/>
          <w:bCs/>
          <w:sz w:val="32"/>
          <w:szCs w:val="32"/>
        </w:rPr>
        <w:t>第二十三条</w:t>
      </w:r>
      <w:r>
        <w:rPr>
          <w:rFonts w:ascii="Times New Roman" w:hAnsi="Times New Roman" w:eastAsia="仿宋_GB2312"/>
          <w:b/>
          <w:bCs/>
          <w:sz w:val="32"/>
          <w:szCs w:val="32"/>
        </w:rPr>
        <w:t xml:space="preserve"> </w:t>
      </w:r>
      <w:r>
        <w:rPr>
          <w:rFonts w:ascii="Times New Roman" w:eastAsia="仿宋_GB2312"/>
          <w:sz w:val="32"/>
          <w:szCs w:val="32"/>
        </w:rPr>
        <w:t>少数民族语言文字翻译和手语翻译依单独制定的专业评审条件进行评审。</w:t>
      </w:r>
    </w:p>
    <w:p>
      <w:pPr>
        <w:ind w:firstLine="643" w:firstLineChars="200"/>
        <w:rPr>
          <w:rFonts w:ascii="Times New Roman" w:hAnsi="Times New Roman" w:eastAsia="仿宋_GB2312"/>
          <w:sz w:val="32"/>
          <w:szCs w:val="32"/>
        </w:rPr>
      </w:pPr>
      <w:r>
        <w:rPr>
          <w:rFonts w:ascii="Times New Roman" w:hAnsi="Times New Roman" w:eastAsia="仿宋_GB2312"/>
          <w:b/>
          <w:bCs/>
          <w:sz w:val="32"/>
          <w:szCs w:val="32"/>
        </w:rPr>
        <w:t>第二十四条</w:t>
      </w:r>
      <w:r>
        <w:rPr>
          <w:rFonts w:ascii="Times New Roman" w:hAnsi="Times New Roman" w:eastAsia="仿宋_GB2312"/>
          <w:sz w:val="32"/>
          <w:szCs w:val="32"/>
        </w:rPr>
        <w:t xml:space="preserve"> </w:t>
      </w:r>
      <w:bookmarkStart w:id="9" w:name="OLE_LINK2"/>
      <w:r>
        <w:rPr>
          <w:rFonts w:ascii="Times New Roman" w:hAnsi="Times New Roman" w:eastAsia="仿宋_GB2312"/>
          <w:sz w:val="32"/>
          <w:szCs w:val="32"/>
        </w:rPr>
        <w:t>本《评审</w:t>
      </w:r>
      <w:r>
        <w:rPr>
          <w:rFonts w:ascii="Times New Roman" w:eastAsia="仿宋_GB2312"/>
          <w:sz w:val="32"/>
          <w:szCs w:val="32"/>
        </w:rPr>
        <w:t>条件</w:t>
      </w:r>
      <w:r>
        <w:rPr>
          <w:rFonts w:ascii="Times New Roman" w:hAnsi="Times New Roman" w:eastAsia="仿宋_GB2312"/>
          <w:sz w:val="32"/>
          <w:szCs w:val="32"/>
        </w:rPr>
        <w:t>》</w:t>
      </w:r>
      <w:bookmarkEnd w:id="9"/>
      <w:r>
        <w:rPr>
          <w:rFonts w:ascii="Times New Roman" w:hAnsi="Times New Roman" w:eastAsia="仿宋_GB2312"/>
          <w:sz w:val="32"/>
          <w:szCs w:val="32"/>
        </w:rPr>
        <w:t>自印发之日起执行。以往规定与本《评审</w:t>
      </w:r>
      <w:bookmarkStart w:id="10" w:name="OLE_LINK12"/>
      <w:r>
        <w:rPr>
          <w:rFonts w:ascii="Times New Roman" w:eastAsia="仿宋_GB2312"/>
          <w:sz w:val="32"/>
          <w:szCs w:val="32"/>
        </w:rPr>
        <w:t>条件</w:t>
      </w:r>
      <w:bookmarkEnd w:id="10"/>
      <w:r>
        <w:rPr>
          <w:rFonts w:ascii="Times New Roman" w:hAnsi="Times New Roman" w:eastAsia="仿宋_GB2312"/>
          <w:sz w:val="32"/>
          <w:szCs w:val="32"/>
        </w:rPr>
        <w:t>》不一致的，以本《评审</w:t>
      </w:r>
      <w:r>
        <w:rPr>
          <w:rFonts w:ascii="Times New Roman" w:eastAsia="仿宋_GB2312"/>
          <w:sz w:val="32"/>
          <w:szCs w:val="32"/>
        </w:rPr>
        <w:t>条件</w:t>
      </w:r>
      <w:r>
        <w:rPr>
          <w:rFonts w:ascii="Times New Roman" w:hAnsi="Times New Roman" w:eastAsia="仿宋_GB2312"/>
          <w:sz w:val="32"/>
          <w:szCs w:val="32"/>
        </w:rPr>
        <w:t>》为准。其他未尽事宜按现行有关规定办理。国家有新的规定后按新规定执行。</w:t>
      </w:r>
    </w:p>
    <w:p>
      <w:pPr>
        <w:ind w:firstLine="643" w:firstLineChars="200"/>
        <w:rPr>
          <w:rFonts w:ascii="Times New Roman" w:hAnsi="Times New Roman" w:eastAsia="仿宋_GB2312"/>
          <w:sz w:val="32"/>
          <w:szCs w:val="32"/>
        </w:rPr>
      </w:pPr>
      <w:r>
        <w:rPr>
          <w:rFonts w:ascii="Times New Roman" w:hAnsi="Times New Roman" w:eastAsia="仿宋_GB2312"/>
          <w:b/>
          <w:bCs/>
          <w:sz w:val="32"/>
          <w:szCs w:val="32"/>
        </w:rPr>
        <w:t>第二十五条</w:t>
      </w:r>
      <w:r>
        <w:rPr>
          <w:rFonts w:ascii="Times New Roman" w:hAnsi="Times New Roman" w:eastAsia="仿宋_GB2312"/>
          <w:sz w:val="32"/>
          <w:szCs w:val="32"/>
        </w:rPr>
        <w:t xml:space="preserve"> 本《评审</w:t>
      </w:r>
      <w:r>
        <w:rPr>
          <w:rFonts w:ascii="Times New Roman" w:eastAsia="仿宋_GB2312"/>
          <w:sz w:val="32"/>
          <w:szCs w:val="32"/>
        </w:rPr>
        <w:t>条件</w:t>
      </w:r>
      <w:r>
        <w:rPr>
          <w:rFonts w:ascii="Times New Roman" w:hAnsi="Times New Roman" w:eastAsia="仿宋_GB2312"/>
          <w:sz w:val="32"/>
          <w:szCs w:val="32"/>
        </w:rPr>
        <w:t>》由省人力资源和社会保障厅、省外办按职责分工负责解释。</w:t>
      </w:r>
      <w:bookmarkEnd w:id="8"/>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2448"/>
    </w:sdtPr>
    <w:sdtContent>
      <w:p>
        <w:pPr>
          <w:pStyle w:val="2"/>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4C6A7"/>
    <w:multiLevelType w:val="singleLevel"/>
    <w:tmpl w:val="5E54C6A7"/>
    <w:lvl w:ilvl="0" w:tentative="0">
      <w:start w:val="1"/>
      <w:numFmt w:val="chineseCounting"/>
      <w:suff w:val="nothing"/>
      <w:lvlText w:val="（%1）"/>
      <w:lvlJc w:val="left"/>
    </w:lvl>
  </w:abstractNum>
  <w:abstractNum w:abstractNumId="1">
    <w:nsid w:val="5E6B30AC"/>
    <w:multiLevelType w:val="singleLevel"/>
    <w:tmpl w:val="5E6B30AC"/>
    <w:lvl w:ilvl="0" w:tentative="0">
      <w:start w:val="3"/>
      <w:numFmt w:val="chineseCounting"/>
      <w:suff w:val="nothing"/>
      <w:lvlText w:val="（%1）"/>
      <w:lvlJc w:val="left"/>
    </w:lvl>
  </w:abstractNum>
  <w:abstractNum w:abstractNumId="2">
    <w:nsid w:val="5E8FE820"/>
    <w:multiLevelType w:val="singleLevel"/>
    <w:tmpl w:val="5E8FE820"/>
    <w:lvl w:ilvl="0" w:tentative="0">
      <w:start w:val="1"/>
      <w:numFmt w:val="chineseCounting"/>
      <w:suff w:val="nothing"/>
      <w:lvlText w:val="（%1）"/>
      <w:lvlJc w:val="left"/>
    </w:lvl>
  </w:abstractNum>
  <w:abstractNum w:abstractNumId="3">
    <w:nsid w:val="5ED47EEB"/>
    <w:multiLevelType w:val="singleLevel"/>
    <w:tmpl w:val="5ED47EEB"/>
    <w:lvl w:ilvl="0" w:tentative="0">
      <w:start w:val="1"/>
      <w:numFmt w:val="chineseCounting"/>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E3FCE"/>
    <w:rsid w:val="15BE3FC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云南省人民政府外事办公室</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2020-06-04T09:51:00Z</dcterms:created>
  <dc:creator>DELL</dc:creator>
  <cp:lastModifiedBy>DELL</cp:lastModifiedBy>
  <dcterms:modified xsi:type="dcterms:W3CDTF">2020-06-04T09:52:00Z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